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120"/>
        <w:ind w:right="142" w:firstLine="709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Карта заказа терминала дифференциальной токовой защиты нулевой последовательности БЭ2502Б1701</w:t>
      </w:r>
      <w:r>
        <w:rPr>
          <w:rStyle w:val="af3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</w:rPr>
        <w:t xml:space="preserve">  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2699" w:hanging="2132"/>
        <w:jc w:val="left"/>
        <w:rPr>
          <w:rFonts w:cs="Arial"/>
          <w:sz w:val="20"/>
        </w:rPr>
      </w:pPr>
      <w:r>
        <w:rPr>
          <w:rFonts w:cs="Arial"/>
          <w:sz w:val="20"/>
        </w:rPr>
        <w:t>Место установки терминала ___________________________________________________________________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1701" w:firstLine="2597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2699" w:hanging="2132"/>
        <w:jc w:val="left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4"/>
        <w:spacing w:after="0" w:line="312" w:lineRule="auto"/>
        <w:ind w:firstLine="567"/>
        <w:jc w:val="left"/>
        <w:outlineLvl w:val="0"/>
        <w:rPr>
          <w:rFonts w:cs="Arial"/>
          <w:bCs/>
          <w:sz w:val="10"/>
          <w:szCs w:val="20"/>
        </w:rPr>
      </w:pPr>
    </w:p>
    <w:p>
      <w:pPr>
        <w:pStyle w:val="a4"/>
        <w:spacing w:after="0" w:line="312" w:lineRule="auto"/>
        <w:ind w:firstLine="567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4"/>
        <w:spacing w:after="0" w:line="312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знаком </w:t>
      </w:r>
      <w:r>
        <w:rPr>
          <w:rFonts w:cs="Arial"/>
          <w:sz w:val="24"/>
        </w:rPr>
        <w:sym w:font="Wingdings" w:char="F0FE"/>
      </w:r>
      <w:r>
        <w:rPr>
          <w:rFonts w:cs="Arial"/>
          <w:sz w:val="24"/>
        </w:rPr>
        <w:t xml:space="preserve"> </w:t>
      </w:r>
      <w:r>
        <w:rPr>
          <w:rFonts w:cs="Arial"/>
          <w:sz w:val="20"/>
          <w:szCs w:val="20"/>
        </w:rPr>
        <w:t xml:space="preserve">в таблице 1 –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 и необходимые дополнительные функции защит, ИО и автоматики</w:t>
      </w:r>
      <w:r>
        <w:rPr>
          <w:rFonts w:cs="Arial"/>
          <w:sz w:val="20"/>
          <w:szCs w:val="20"/>
        </w:rPr>
        <w:t>.</w:t>
      </w:r>
    </w:p>
    <w:p>
      <w:pPr>
        <w:pStyle w:val="ac"/>
        <w:spacing w:line="276" w:lineRule="auto"/>
        <w:ind w:firstLine="284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2694"/>
        <w:gridCol w:w="2409"/>
        <w:gridCol w:w="3061"/>
      </w:tblGrid>
      <w:tr>
        <w:trPr>
          <w:cantSplit/>
          <w:trHeight w:hRule="exact" w:val="306"/>
        </w:trPr>
        <w:tc>
          <w:tcPr>
            <w:tcW w:w="28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Типоисполнение</w:t>
            </w:r>
            <w:proofErr w:type="spellEnd"/>
          </w:p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терминала</w:t>
            </w:r>
          </w:p>
        </w:tc>
        <w:tc>
          <w:tcPr>
            <w:tcW w:w="8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</w:tr>
      <w:tr>
        <w:trPr>
          <w:cantSplit/>
          <w:trHeight w:val="394"/>
        </w:trPr>
        <w:tc>
          <w:tcPr>
            <w:tcW w:w="28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c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left="34" w:hanging="3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Номинальный переменный ток,</w:t>
            </w:r>
            <w:r>
              <w:rPr>
                <w:rFonts w:cs="Arial"/>
              </w:rPr>
              <w:t xml:space="preserve"> А </w:t>
            </w:r>
            <w:r>
              <w:rPr>
                <w:rFonts w:cs="Arial"/>
                <w:sz w:val="16"/>
                <w:szCs w:val="16"/>
              </w:rPr>
              <w:t>(указывается в таблице 2)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напряжение переменного тока, В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номинальное оперативное напряжение постоянного тока, В</w:t>
            </w:r>
          </w:p>
        </w:tc>
      </w:tr>
      <w:tr>
        <w:trPr>
          <w:cantSplit/>
          <w:trHeight w:hRule="exact" w:val="312"/>
        </w:trPr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БЭ2502Б1701-61Е1 УХЛ3.1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или 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>
        <w:trPr>
          <w:cantSplit/>
          <w:trHeight w:hRule="exact" w:val="312"/>
        </w:trPr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БЭ2502Б1701-61Е2 УХЛ3.1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2892" w:type="dxa"/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БЭ2502Б1701-0002 УХЛ3.1**</w:t>
            </w:r>
          </w:p>
        </w:tc>
        <w:tc>
          <w:tcPr>
            <w:tcW w:w="2694" w:type="dxa"/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36"/>
        </w:trPr>
        <w:tc>
          <w:tcPr>
            <w:tcW w:w="1105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Выбирается программным способом;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Типоисполнение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для МЭК 61850-9-2LE (с блоком приема SV)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2 – величины номинальных токов, заданные по умолчанию.</w:t>
      </w:r>
    </w:p>
    <w:p>
      <w:pPr>
        <w:pStyle w:val="ac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962"/>
      </w:tblGrid>
      <w:tr>
        <w:tc>
          <w:tcPr>
            <w:tcW w:w="1809" w:type="dxa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Типоисполнение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>
            <w:pPr>
              <w:pStyle w:val="ac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Номинальный переменный фазный ток, </w:t>
            </w:r>
            <w:proofErr w:type="gramStart"/>
            <w:r>
              <w:rPr>
                <w:rFonts w:cs="Arial"/>
                <w:sz w:val="18"/>
                <w:szCs w:val="18"/>
              </w:rPr>
              <w:t>А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/ номинальный ток нулевой последовательности, А</w:t>
            </w:r>
          </w:p>
        </w:tc>
      </w:tr>
      <w:t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БЭ2502Б1701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1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c"/>
              <w:spacing w:line="276" w:lineRule="auto"/>
              <w:rPr>
                <w:rFonts w:eastAsia="Times New Roman" w:cs="Arial"/>
                <w:spacing w:val="2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c"/>
              <w:spacing w:line="276" w:lineRule="auto"/>
              <w:rPr>
                <w:rFonts w:eastAsia="Times New Roman" w:cs="Arial"/>
                <w:spacing w:val="2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1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bCs/>
          <w:sz w:val="20"/>
          <w:szCs w:val="20"/>
        </w:rPr>
      </w:pP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  <w:r>
        <w:rPr>
          <w:rFonts w:cs="Arial"/>
          <w:bCs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Выбор типа 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c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3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131"/>
        <w:gridCol w:w="1131"/>
        <w:gridCol w:w="1557"/>
        <w:gridCol w:w="3835"/>
        <w:gridCol w:w="3089"/>
      </w:tblGrid>
      <w:tr>
        <w:tc>
          <w:tcPr>
            <w:tcW w:w="176" w:type="pct"/>
            <w:vMerge w:val="restart"/>
          </w:tcPr>
          <w:p>
            <w:pPr>
              <w:pStyle w:val="a4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1016" w:type="pct"/>
            <w:gridSpan w:val="2"/>
          </w:tcPr>
          <w:p>
            <w:pPr>
              <w:pStyle w:val="a4"/>
              <w:spacing w:after="0" w:line="240" w:lineRule="auto"/>
              <w:ind w:firstLine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</w:tc>
        <w:tc>
          <w:tcPr>
            <w:tcW w:w="699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структура сети по МЭК 61850-8-1</w:t>
            </w:r>
          </w:p>
        </w:tc>
        <w:tc>
          <w:tcPr>
            <w:tcW w:w="1722" w:type="pct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интерфейса связи МЭК 61850-8-1*</w:t>
            </w:r>
          </w:p>
        </w:tc>
        <w:tc>
          <w:tcPr>
            <w:tcW w:w="1387" w:type="pct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интерфейса связи </w:t>
            </w:r>
            <w:r>
              <w:rPr>
                <w:rFonts w:ascii="Arial" w:hAnsi="Arial" w:cs="Arial"/>
                <w:sz w:val="16"/>
                <w:szCs w:val="16"/>
              </w:rPr>
              <w:br/>
              <w:t>МЭК 61850-9-2**</w:t>
            </w:r>
          </w:p>
        </w:tc>
      </w:tr>
      <w:tr>
        <w:tc>
          <w:tcPr>
            <w:tcW w:w="176" w:type="pct"/>
            <w:vMerge/>
          </w:tcPr>
          <w:p>
            <w:pPr>
              <w:pStyle w:val="a4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508" w:type="pct"/>
            <w:vAlign w:val="center"/>
          </w:tcPr>
          <w:p>
            <w:pPr>
              <w:ind w:right="-22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аналоговых каналов тока/ напряжения</w:t>
            </w:r>
          </w:p>
        </w:tc>
        <w:tc>
          <w:tcPr>
            <w:tcW w:w="508" w:type="pct"/>
            <w:vAlign w:val="center"/>
          </w:tcPr>
          <w:p>
            <w:pPr>
              <w:ind w:right="-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дискретных входов/ </w:t>
            </w:r>
            <w:r>
              <w:rPr>
                <w:rFonts w:ascii="Arial" w:hAnsi="Arial" w:cs="Arial"/>
                <w:sz w:val="16"/>
                <w:szCs w:val="16"/>
              </w:rPr>
              <w:br/>
              <w:t>выходных реле</w:t>
            </w:r>
          </w:p>
        </w:tc>
        <w:tc>
          <w:tcPr>
            <w:tcW w:w="699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  <w:vMerge/>
            <w:tcMar>
              <w:left w:w="85" w:type="dxa"/>
              <w:right w:w="85" w:type="dxa"/>
            </w:tcMar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pct"/>
            <w:vMerge/>
            <w:tcMar>
              <w:left w:w="85" w:type="dxa"/>
              <w:right w:w="85" w:type="dxa"/>
            </w:tcMar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76" w:type="pc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00A8"/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 0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 24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Единая сеть </w:t>
            </w:r>
            <w:r>
              <w:rPr>
                <w:rFonts w:ascii="Arial" w:hAnsi="Arial" w:cs="Arial"/>
                <w:sz w:val="16"/>
                <w:szCs w:val="16"/>
              </w:rPr>
              <w:br/>
              <w:t>GOOSE и MMS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</w:t>
            </w:r>
          </w:p>
        </w:tc>
        <w:tc>
          <w:tcPr>
            <w:tcW w:w="1387" w:type="pct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>
        <w:trPr>
          <w:trHeight w:val="565"/>
        </w:trPr>
        <w:tc>
          <w:tcPr>
            <w:tcW w:w="176" w:type="pc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00A8"/>
            </w: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 16***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Разделенные сети GOOSE и MMS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 + 2 электрический (GOOSE)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 + 2 оптический (GOOSE)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 + 2 оптический (GOOSE)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 + 2 электрический (GOOSE)</w:t>
            </w:r>
          </w:p>
        </w:tc>
        <w:tc>
          <w:tcPr>
            <w:tcW w:w="1387" w:type="pct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>
        <w:trPr>
          <w:trHeight w:val="312"/>
        </w:trPr>
        <w:tc>
          <w:tcPr>
            <w:tcW w:w="176" w:type="pct"/>
            <w:vMerge w:val="restar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 16</w:t>
            </w:r>
          </w:p>
        </w:tc>
        <w:tc>
          <w:tcPr>
            <w:tcW w:w="69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Разделенные сети GOOSE и MMS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 + 2 электрический (GOOSE)</w:t>
            </w:r>
          </w:p>
        </w:tc>
        <w:tc>
          <w:tcPr>
            <w:tcW w:w="1387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электрический</w:t>
            </w:r>
          </w:p>
        </w:tc>
      </w:tr>
      <w:tr>
        <w:trPr>
          <w:trHeight w:val="312"/>
        </w:trPr>
        <w:tc>
          <w:tcPr>
            <w:tcW w:w="176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 + 2 оптический (GOOSE)</w:t>
            </w:r>
          </w:p>
        </w:tc>
        <w:tc>
          <w:tcPr>
            <w:tcW w:w="1387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оптический</w:t>
            </w:r>
          </w:p>
        </w:tc>
      </w:tr>
      <w:tr>
        <w:tc>
          <w:tcPr>
            <w:tcW w:w="176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</w:t>
            </w:r>
          </w:p>
        </w:tc>
        <w:tc>
          <w:tcPr>
            <w:tcW w:w="1387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электрический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 xml:space="preserve"> + GOOSE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c>
          <w:tcPr>
            <w:tcW w:w="176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</w:t>
            </w:r>
          </w:p>
        </w:tc>
        <w:tc>
          <w:tcPr>
            <w:tcW w:w="1387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оптический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 xml:space="preserve"> + GOOSE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 xml:space="preserve">Тип интерфейса связи МЭК 61850: электрический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RJ</w:t>
            </w:r>
            <w:r>
              <w:rPr>
                <w:rFonts w:ascii="Arial" w:hAnsi="Arial" w:cs="Arial"/>
                <w:sz w:val="16"/>
                <w:szCs w:val="16"/>
              </w:rPr>
              <w:t xml:space="preserve">45; оптический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>
              <w:rPr>
                <w:rFonts w:ascii="Arial" w:hAnsi="Arial" w:cs="Arial"/>
                <w:sz w:val="16"/>
                <w:szCs w:val="16"/>
              </w:rPr>
              <w:t>-разъём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 Только для терминалов с поддержкой стандарта МЭК 61850-9-2LE (с блоком приема SV)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 По дополнительному требованию заказчика возможно изготовление терминала с количеством дискретных входов/ выходных реле – 16/ 24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spacing w:before="120" w:after="0" w:line="360" w:lineRule="auto"/>
        <w:ind w:firstLine="567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Вариант установки: Стандартный (ЭКРА.305651.021-05)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Предприятие-изготовитель: ООО НПП «ЭКРА», 428020, г. Чебоксары, пр. И. Я. Яковлева, д. 3, пом. 541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Дополнительные требования __________________________________________________________________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</w:t>
      </w:r>
    </w:p>
    <w:p>
      <w:pPr>
        <w:pStyle w:val="a4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 Заказчик: Предприятие   ____________________________________________________</w:t>
      </w:r>
    </w:p>
    <w:p>
      <w:pPr>
        <w:pStyle w:val="a4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</w:t>
      </w:r>
      <w:proofErr w:type="gramStart"/>
      <w:r>
        <w:rPr>
          <w:rFonts w:cs="Arial"/>
          <w:sz w:val="20"/>
          <w:szCs w:val="20"/>
        </w:rPr>
        <w:t>Руководитель  _</w:t>
      </w:r>
      <w:proofErr w:type="gramEnd"/>
      <w:r>
        <w:rPr>
          <w:rFonts w:cs="Arial"/>
          <w:sz w:val="20"/>
          <w:szCs w:val="20"/>
        </w:rPr>
        <w:t>_______________________________        ______________</w:t>
      </w:r>
    </w:p>
    <w:p>
      <w:pPr>
        <w:pStyle w:val="af4"/>
        <w:ind w:firstLine="7655"/>
      </w:pPr>
      <w:r>
        <w:rPr>
          <w:sz w:val="16"/>
        </w:rPr>
        <w:t>(Подпись)</w:t>
      </w:r>
    </w:p>
    <w:sectPr>
      <w:pgSz w:w="11906" w:h="16838" w:code="9"/>
      <w:pgMar w:top="567" w:right="39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"/>
        <w:numPr>
          <w:ilvl w:val="0"/>
          <w:numId w:val="0"/>
        </w:numPr>
        <w:ind w:left="1080" w:hanging="1080"/>
        <w:rPr>
          <w:rFonts w:cs="Arial"/>
          <w:sz w:val="16"/>
          <w:szCs w:val="16"/>
        </w:rPr>
      </w:pPr>
      <w:r>
        <w:rPr>
          <w:rStyle w:val="af3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1A07"/>
    <w:multiLevelType w:val="multilevel"/>
    <w:tmpl w:val="FF8670BA"/>
    <w:lvl w:ilvl="0">
      <w:start w:val="1"/>
      <w:numFmt w:val="none"/>
      <w:lvlText w:val="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1"/>
      <w:numFmt w:val="none"/>
      <w:pStyle w:val="a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EB29A-CF9D-4316-AE3B-7E6C1FFC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5">
    <w:name w:val="Основной текст Знак"/>
    <w:basedOn w:val="a1"/>
    <w:link w:val="a4"/>
    <w:rPr>
      <w:rFonts w:ascii="Arial" w:eastAsia="Times New Roman" w:hAnsi="Arial" w:cs="Times New Roman"/>
      <w:szCs w:val="24"/>
    </w:rPr>
  </w:style>
  <w:style w:type="paragraph" w:styleId="a6">
    <w:name w:val="footer"/>
    <w:basedOn w:val="a0"/>
    <w:link w:val="a7"/>
    <w:semiHidden/>
    <w:pPr>
      <w:tabs>
        <w:tab w:val="center" w:pos="4677"/>
        <w:tab w:val="right" w:pos="9355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customStyle="1" w:styleId="a7">
    <w:name w:val="Нижний колонтитул Знак"/>
    <w:basedOn w:val="a1"/>
    <w:link w:val="a6"/>
    <w:semiHidden/>
    <w:rPr>
      <w:rFonts w:ascii="Arial" w:eastAsia="Times New Roman" w:hAnsi="Arial" w:cs="Times New Roman"/>
      <w:szCs w:val="24"/>
    </w:rPr>
  </w:style>
  <w:style w:type="paragraph" w:styleId="3">
    <w:name w:val="Body Text 3"/>
    <w:basedOn w:val="a0"/>
    <w:link w:val="30"/>
    <w:semiHidden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30">
    <w:name w:val="Основной текст 3 Знак"/>
    <w:basedOn w:val="a1"/>
    <w:link w:val="3"/>
    <w:semiHidden/>
    <w:rPr>
      <w:rFonts w:ascii="Arial" w:eastAsia="Times New Roman" w:hAnsi="Arial" w:cs="Arial"/>
      <w:color w:val="000000"/>
      <w:szCs w:val="24"/>
    </w:rPr>
  </w:style>
  <w:style w:type="paragraph" w:styleId="a8">
    <w:name w:val="endnote text"/>
    <w:basedOn w:val="a0"/>
    <w:link w:val="a9"/>
    <w:semiHidden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rPr>
      <w:rFonts w:ascii="Arial" w:eastAsia="Times New Roman" w:hAnsi="Arial" w:cs="Arial"/>
      <w:sz w:val="20"/>
      <w:szCs w:val="20"/>
    </w:rPr>
  </w:style>
  <w:style w:type="paragraph" w:styleId="a">
    <w:name w:val="footnote text"/>
    <w:basedOn w:val="a0"/>
    <w:link w:val="aa"/>
    <w:semiHidden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Courier New"/>
      <w:sz w:val="20"/>
      <w:szCs w:val="20"/>
    </w:rPr>
  </w:style>
  <w:style w:type="character" w:customStyle="1" w:styleId="aa">
    <w:name w:val="Текст сноски Знак"/>
    <w:basedOn w:val="a1"/>
    <w:link w:val="a"/>
    <w:semiHidden/>
    <w:rPr>
      <w:rFonts w:ascii="Arial" w:eastAsia="Times New Roman" w:hAnsi="Arial" w:cs="Courier New"/>
      <w:sz w:val="20"/>
      <w:szCs w:val="20"/>
    </w:rPr>
  </w:style>
  <w:style w:type="paragraph" w:customStyle="1" w:styleId="ab">
    <w:name w:val="Обычный без отступа"/>
    <w:basedOn w:val="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c">
    <w:name w:val="Таблица"/>
    <w:basedOn w:val="ad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d">
    <w:name w:val="Plain Text"/>
    <w:basedOn w:val="a0"/>
    <w:link w:val="ae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1"/>
    <w:link w:val="ad"/>
    <w:uiPriority w:val="99"/>
    <w:semiHidden/>
    <w:rPr>
      <w:rFonts w:ascii="Consolas" w:hAnsi="Consolas"/>
      <w:sz w:val="21"/>
      <w:szCs w:val="21"/>
    </w:rPr>
  </w:style>
  <w:style w:type="paragraph" w:styleId="af">
    <w:name w:val="Document Map"/>
    <w:basedOn w:val="a0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pPr>
      <w:ind w:left="720"/>
      <w:contextualSpacing/>
    </w:p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semiHidden/>
    <w:rPr>
      <w:bdr w:val="none" w:sz="0" w:space="0" w:color="auto"/>
      <w:vertAlign w:val="superscript"/>
    </w:rPr>
  </w:style>
  <w:style w:type="paragraph" w:styleId="af4">
    <w:name w:val="Normal Indent"/>
    <w:basedOn w:val="a0"/>
    <w:semiHidden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Людмила Петровна</dc:creator>
  <cp:lastModifiedBy>Андреев Д. А.</cp:lastModifiedBy>
  <cp:revision>14</cp:revision>
  <dcterms:created xsi:type="dcterms:W3CDTF">2019-07-12T08:23:00Z</dcterms:created>
  <dcterms:modified xsi:type="dcterms:W3CDTF">2023-09-25T08:30:00Z</dcterms:modified>
</cp:coreProperties>
</file>